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B5422CB"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3D22A0">
        <w:rPr>
          <w:bCs/>
          <w:noProof w:val="0"/>
          <w:sz w:val="24"/>
          <w:szCs w:val="24"/>
        </w:rPr>
        <w:t>0600</w:t>
      </w:r>
    </w:p>
    <w:p w14:paraId="11776FA6" w14:textId="53DCE3F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7431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78EB">
        <w:rPr>
          <w:rFonts w:cs="Arial"/>
          <w:b/>
          <w:bCs/>
          <w:sz w:val="24"/>
          <w:lang w:eastAsia="ja-JP"/>
        </w:rPr>
        <w:t>8.13.2.1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779E64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0D59">
        <w:rPr>
          <w:rFonts w:ascii="Arial" w:hAnsi="Arial" w:cs="Arial"/>
          <w:b/>
          <w:bCs/>
          <w:sz w:val="24"/>
        </w:rPr>
        <w:t>Successful HO report</w:t>
      </w:r>
    </w:p>
    <w:p w14:paraId="1F147C23" w14:textId="4D684A7F" w:rsidR="00A209D6" w:rsidRPr="00B266B0" w:rsidRDefault="00A209D6" w:rsidP="40298EE4">
      <w:pPr>
        <w:ind w:left="1985" w:hanging="1985"/>
        <w:rPr>
          <w:rFonts w:ascii="Arial" w:hAnsi="Arial" w:cs="Arial"/>
          <w:b/>
          <w:bCs/>
          <w:sz w:val="24"/>
          <w:szCs w:val="24"/>
        </w:rPr>
      </w:pPr>
      <w:r w:rsidRPr="40298EE4">
        <w:rPr>
          <w:rFonts w:ascii="Arial" w:hAnsi="Arial" w:cs="Arial"/>
          <w:b/>
          <w:bCs/>
          <w:sz w:val="24"/>
          <w:szCs w:val="24"/>
        </w:rPr>
        <w:t>WID/SID:</w:t>
      </w:r>
      <w:r>
        <w:tab/>
      </w:r>
      <w:proofErr w:type="spellStart"/>
      <w:r w:rsidR="00A978EB" w:rsidRPr="40298EE4">
        <w:rPr>
          <w:rFonts w:ascii="Arial" w:hAnsi="Arial" w:cs="Arial"/>
          <w:b/>
          <w:bCs/>
          <w:sz w:val="24"/>
          <w:szCs w:val="24"/>
        </w:rPr>
        <w:t>NR_ENDC_SON_MDT</w:t>
      </w:r>
      <w:r w:rsidR="5B97AE28" w:rsidRPr="40298EE4">
        <w:rPr>
          <w:rFonts w:ascii="Arial" w:hAnsi="Arial" w:cs="Arial"/>
          <w:b/>
          <w:bCs/>
          <w:sz w:val="24"/>
          <w:szCs w:val="24"/>
        </w:rPr>
        <w:t>_enh</w:t>
      </w:r>
      <w:proofErr w:type="spellEnd"/>
      <w:r w:rsidR="5B97AE28" w:rsidRPr="40298EE4">
        <w:rPr>
          <w:rFonts w:ascii="Arial" w:hAnsi="Arial" w:cs="Arial"/>
          <w:b/>
          <w:bCs/>
          <w:sz w:val="24"/>
          <w:szCs w:val="24"/>
        </w:rPr>
        <w:t>-Core</w:t>
      </w:r>
      <w:r w:rsidRPr="40298EE4">
        <w:rPr>
          <w:rFonts w:ascii="Arial" w:hAnsi="Arial" w:cs="Arial"/>
          <w:b/>
          <w:bCs/>
          <w:sz w:val="24"/>
          <w:szCs w:val="24"/>
        </w:rPr>
        <w:t xml:space="preserve"> - Release </w:t>
      </w:r>
      <w:r w:rsidR="00A978EB" w:rsidRPr="40298EE4">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056AECB" w:rsidR="00A209D6" w:rsidRDefault="006130FC" w:rsidP="006130FC">
      <w:pPr>
        <w:pStyle w:val="Heading1"/>
      </w:pPr>
      <w:r w:rsidRPr="006130FC">
        <w:t>1</w:t>
      </w:r>
      <w:r>
        <w:tab/>
      </w:r>
      <w:r w:rsidR="00A209D6">
        <w:t>Introduction</w:t>
      </w:r>
    </w:p>
    <w:p w14:paraId="22D7740E" w14:textId="2BB7151F" w:rsidR="006130FC" w:rsidRPr="006130FC" w:rsidRDefault="006130FC" w:rsidP="006130FC">
      <w:r>
        <w:t>In the RAN2</w:t>
      </w:r>
      <w:r w:rsidR="002E6675">
        <w:t>#112e</w:t>
      </w:r>
      <w:r>
        <w:t xml:space="preserve"> meeting, the Successful handover report was heavily d</w:t>
      </w:r>
      <w:r w:rsidR="00187040">
        <w:t>iscussed</w:t>
      </w:r>
      <w:r w:rsidR="002E6675">
        <w:t xml:space="preserve">. Based on the report of the email discussion </w:t>
      </w:r>
      <w:r w:rsidR="00D04DC1">
        <w:t xml:space="preserve">[801] summarized </w:t>
      </w:r>
      <w:r w:rsidR="002E6675">
        <w:t xml:space="preserve">in </w:t>
      </w:r>
      <w:hyperlink r:id="rId12" w:history="1">
        <w:r w:rsidR="00D04DC1">
          <w:rPr>
            <w:rStyle w:val="Hyperlink"/>
          </w:rPr>
          <w:t>R2-2010892</w:t>
        </w:r>
      </w:hyperlink>
      <w:r w:rsidR="00D04DC1">
        <w:t>,</w:t>
      </w:r>
      <w:r w:rsidR="006A7A58">
        <w:t xml:space="preserve"> it was concluded that RAN2 will investigate Successful Handover report, </w:t>
      </w:r>
      <w:r>
        <w:t xml:space="preserve"> but no clear agreement on when it should be delivered or on its contents was reached. In this contribution, we discuss the scenarios where the Successful HO report would provide valuable insight and propose possible content to aid root cause analysis.</w:t>
      </w:r>
    </w:p>
    <w:p w14:paraId="4F547731" w14:textId="1FC54120" w:rsidR="00A209D6" w:rsidRDefault="00A209D6" w:rsidP="00B7538C">
      <w:pPr>
        <w:pStyle w:val="Heading1"/>
      </w:pPr>
      <w:r w:rsidRPr="006E13D1">
        <w:t>2</w:t>
      </w:r>
      <w:r w:rsidRPr="006E13D1">
        <w:tab/>
      </w:r>
      <w:r w:rsidR="00D22E8A">
        <w:t>Use of Successful Handover report</w:t>
      </w:r>
    </w:p>
    <w:p w14:paraId="6E71FC22" w14:textId="1C9905F4" w:rsidR="006130FC" w:rsidRPr="006A1BF1" w:rsidRDefault="006130FC" w:rsidP="00D22E8A">
      <w:r w:rsidRPr="006A1BF1">
        <w:t xml:space="preserve">Even </w:t>
      </w:r>
      <w:r w:rsidR="00332B9C">
        <w:t>in the case of a</w:t>
      </w:r>
      <w:r w:rsidR="006A1BF1" w:rsidRPr="006A1BF1">
        <w:t xml:space="preserve"> HO/CHO</w:t>
      </w:r>
      <w:r w:rsidR="006A1BF1">
        <w:t>/CHO recovery</w:t>
      </w:r>
      <w:r w:rsidR="006A1BF1" w:rsidRPr="006A1BF1">
        <w:t xml:space="preserve"> that was eventually successfully completed, there are cases where the network would benefit from gathering more information on (near) failure events that proceed</w:t>
      </w:r>
      <w:r w:rsidR="006A1BF1">
        <w:t>ed</w:t>
      </w:r>
      <w:r w:rsidR="006A1BF1" w:rsidRPr="006A1BF1">
        <w:t xml:space="preserve"> this outcome. </w:t>
      </w:r>
      <w:r w:rsidR="006A1BF1">
        <w:t xml:space="preserve">Based on the reported information, the network could better decide on parametrization and target/resource preparation to further diminish such failures in the future as they lead to increased interruption time and possibly HO failure in some cases. </w:t>
      </w:r>
    </w:p>
    <w:p w14:paraId="05A6DC51" w14:textId="6BC9C664" w:rsidR="00D22E8A" w:rsidRPr="00D22E8A" w:rsidRDefault="00D22E8A" w:rsidP="00D22E8A">
      <w:pPr>
        <w:rPr>
          <w:b/>
          <w:bCs/>
        </w:rPr>
      </w:pPr>
      <w:r w:rsidRPr="00D22E8A">
        <w:rPr>
          <w:b/>
          <w:bCs/>
        </w:rPr>
        <w:t xml:space="preserve">Proposal 1: In case of successful HO, successful CHO </w:t>
      </w:r>
      <w:r w:rsidR="006A1BF1">
        <w:rPr>
          <w:b/>
          <w:bCs/>
        </w:rPr>
        <w:t>and</w:t>
      </w:r>
      <w:r w:rsidRPr="00D22E8A">
        <w:rPr>
          <w:b/>
          <w:bCs/>
        </w:rPr>
        <w:t xml:space="preserve"> successful CHO recovery, the UE reports associated information in Successful HO Report. </w:t>
      </w:r>
    </w:p>
    <w:p w14:paraId="6D6032E0" w14:textId="1210DF9F" w:rsidR="00D22E8A" w:rsidRPr="00D22E8A" w:rsidRDefault="00D22E8A" w:rsidP="00D22E8A">
      <w:r>
        <w:t>In the following we discuss the different scenarios where a Successful HO report should be generated and its specific contents.</w:t>
      </w:r>
    </w:p>
    <w:p w14:paraId="0D715AF4" w14:textId="3CBBDA07" w:rsidR="005160DA" w:rsidRDefault="00B7538C" w:rsidP="005160DA">
      <w:pPr>
        <w:pStyle w:val="Heading2"/>
      </w:pPr>
      <w:r>
        <w:t>2</w:t>
      </w:r>
      <w:r w:rsidR="00A209D6" w:rsidRPr="006E13D1">
        <w:t>.1</w:t>
      </w:r>
      <w:r w:rsidR="00A209D6" w:rsidRPr="006E13D1">
        <w:tab/>
      </w:r>
      <w:r w:rsidR="005160DA">
        <w:t>Success</w:t>
      </w:r>
      <w:r w:rsidR="00332B9C">
        <w:t>ful</w:t>
      </w:r>
      <w:r w:rsidR="005160DA">
        <w:t xml:space="preserve"> CHO </w:t>
      </w:r>
    </w:p>
    <w:p w14:paraId="1BD40E22" w14:textId="1140F4E5" w:rsidR="005160DA" w:rsidRPr="005160DA" w:rsidRDefault="005160DA" w:rsidP="005160DA">
      <w:pPr>
        <w:jc w:val="both"/>
      </w:pPr>
      <w:r>
        <w:t>Since CHO can take longer time to be completed compared to legacy HO and multiple targets can be prepared, wastage of resources and increased signalling overhead can occur. Thus, several optimizations could be discussed, covering the following cases:</w:t>
      </w:r>
    </w:p>
    <w:p w14:paraId="312EF6CF" w14:textId="77777777" w:rsidR="005160DA" w:rsidRDefault="005160DA" w:rsidP="005160DA">
      <w:pPr>
        <w:pStyle w:val="ListParagraph"/>
        <w:numPr>
          <w:ilvl w:val="0"/>
          <w:numId w:val="10"/>
        </w:numPr>
        <w:jc w:val="both"/>
        <w:rPr>
          <w:b/>
          <w:bCs/>
        </w:rPr>
      </w:pPr>
      <w:r>
        <w:rPr>
          <w:b/>
          <w:bCs/>
        </w:rPr>
        <w:t>Earlier CHO preparation/execution:</w:t>
      </w:r>
      <w:r>
        <w:t xml:space="preserve"> in some cases, T310 may be running at the time a CHO is completed successfully. Although this does not affect the current CHO, information about the T310 state/value could be used by the Source cell to adjust the CHO preparation and/or execution condition parameters such that CHO happens earlier and thus avoids possible RLFs for future CHOs.</w:t>
      </w:r>
    </w:p>
    <w:p w14:paraId="71BF2F79" w14:textId="77777777" w:rsidR="005160DA" w:rsidRDefault="005160DA" w:rsidP="005160DA">
      <w:pPr>
        <w:pStyle w:val="ListParagraph"/>
        <w:rPr>
          <w:b/>
          <w:bCs/>
        </w:rPr>
      </w:pPr>
    </w:p>
    <w:p w14:paraId="4E8D31B6" w14:textId="77777777" w:rsidR="005160DA" w:rsidRDefault="005160DA" w:rsidP="005160DA">
      <w:pPr>
        <w:pStyle w:val="ListParagraph"/>
        <w:numPr>
          <w:ilvl w:val="0"/>
          <w:numId w:val="10"/>
        </w:numPr>
        <w:jc w:val="both"/>
        <w:rPr>
          <w:b/>
          <w:bCs/>
        </w:rPr>
      </w:pPr>
      <w:r>
        <w:rPr>
          <w:b/>
          <w:bCs/>
        </w:rPr>
        <w:t>Beam level optimization</w:t>
      </w:r>
      <w:r>
        <w:t xml:space="preserve">: even though the UE is handed over between cell, it is </w:t>
      </w:r>
      <w:proofErr w:type="gramStart"/>
      <w:r>
        <w:t>actually being</w:t>
      </w:r>
      <w:proofErr w:type="gramEnd"/>
      <w:r>
        <w:t xml:space="preserve"> served by beams. So finer granularity MRO (beam-to-beam rather than cell-to -cell as in legacy) makes sense in the context of NR. To achieve this, the Source cell may keep track of beam combinations associated with CHOs and their status (success or failure). This information can be used, for example, for better allocation of RACH resources by the Target cell. However, this information </w:t>
      </w:r>
      <w:proofErr w:type="spellStart"/>
      <w:r>
        <w:t>can not</w:t>
      </w:r>
      <w:proofErr w:type="spellEnd"/>
      <w:r>
        <w:t xml:space="preserve"> be assumed to be known by the Source node as there may be a temporal gap between sending the CHO command and the CHO being executed by the UE.</w:t>
      </w:r>
    </w:p>
    <w:p w14:paraId="19B8FD98" w14:textId="77777777" w:rsidR="005160DA" w:rsidRDefault="005160DA" w:rsidP="005160DA">
      <w:r>
        <w:t>In order to cover the above cases, the Successful HO report could be enhanced with the related information.</w:t>
      </w:r>
    </w:p>
    <w:p w14:paraId="68E567F7" w14:textId="531050F3" w:rsidR="005160DA" w:rsidRDefault="005160DA" w:rsidP="005160DA">
      <w:pPr>
        <w:rPr>
          <w:b/>
          <w:bCs/>
        </w:rPr>
      </w:pPr>
      <w:r>
        <w:rPr>
          <w:b/>
          <w:bCs/>
        </w:rPr>
        <w:t>Proposal 2: Include the following information in the Successful HO report in order to make CHO more efficient: T310 state/value and last beam serving the UE in the Source cell.</w:t>
      </w:r>
    </w:p>
    <w:p w14:paraId="33FE594A" w14:textId="77777777" w:rsidR="005160DA" w:rsidRDefault="005160DA" w:rsidP="005160DA">
      <w:pPr>
        <w:rPr>
          <w:b/>
          <w:bCs/>
        </w:rPr>
      </w:pPr>
    </w:p>
    <w:p w14:paraId="723A5CFF" w14:textId="0957FDE5" w:rsidR="005160DA" w:rsidRPr="005160DA" w:rsidRDefault="005160DA" w:rsidP="005160DA">
      <w:pPr>
        <w:pStyle w:val="Heading2"/>
      </w:pPr>
      <w:r w:rsidRPr="005160DA">
        <w:lastRenderedPageBreak/>
        <w:t>2.2 Unsuccessful CHO after CHO execution</w:t>
      </w:r>
      <w:r w:rsidR="004101FE">
        <w:t xml:space="preserve"> (with successful CHO recovery)</w:t>
      </w:r>
    </w:p>
    <w:p w14:paraId="30FD1B22" w14:textId="77777777" w:rsidR="007041DD" w:rsidRDefault="005160DA" w:rsidP="004101FE">
      <w:pPr>
        <w:jc w:val="both"/>
      </w:pPr>
      <w:r>
        <w:t xml:space="preserve">In this scenario, we assume that the UE is connected to cell A, has been configured with CHO and has multiple cells prepared (e.g. B and C). The UE attempts CHO to cell B but fails (T304 expiry). </w:t>
      </w:r>
      <w:r w:rsidR="004101FE">
        <w:t>If the UE is configured with CHO recovery and prepared cell C meets the selection criteria, t</w:t>
      </w:r>
      <w:r>
        <w:t xml:space="preserve">he UE will </w:t>
      </w:r>
      <w:r w:rsidR="004101FE">
        <w:t xml:space="preserve">perform </w:t>
      </w:r>
      <w:r>
        <w:t xml:space="preserve">CHO to </w:t>
      </w:r>
      <w:r w:rsidR="004101FE">
        <w:t>this cell</w:t>
      </w:r>
      <w:r>
        <w:t>.</w:t>
      </w:r>
    </w:p>
    <w:p w14:paraId="0A6959F7" w14:textId="65F689C6" w:rsidR="005160DA" w:rsidRDefault="004101FE" w:rsidP="004101FE">
      <w:pPr>
        <w:jc w:val="both"/>
      </w:pPr>
      <w:r>
        <w:t>This successful CHO recovery will be viewed by the network as a successful CHO.</w:t>
      </w:r>
      <w:r w:rsidR="00104A22">
        <w:t xml:space="preserve"> As such, </w:t>
      </w:r>
      <w:r w:rsidR="00104A22" w:rsidRPr="00AA0A71">
        <w:t>following today’s behaviour, no RLF report is sent although the failure related information is stored inside the UE (as no legacy reestablishment was eventually triggered)</w:t>
      </w:r>
      <w:r w:rsidR="007041DD">
        <w:t>. The RLF report could be</w:t>
      </w:r>
      <w:r w:rsidR="00E21743">
        <w:t xml:space="preserve"> however</w:t>
      </w:r>
      <w:r w:rsidR="007041DD">
        <w:t xml:space="preserve"> retrieved according to the existing specifications via the </w:t>
      </w:r>
      <w:proofErr w:type="spellStart"/>
      <w:r w:rsidR="007041DD" w:rsidRPr="00020687">
        <w:rPr>
          <w:i/>
          <w:iCs/>
        </w:rPr>
        <w:t>RRCReconfigurationComplete</w:t>
      </w:r>
      <w:proofErr w:type="spellEnd"/>
      <w:r w:rsidR="007041DD">
        <w:t xml:space="preserve"> message. </w:t>
      </w:r>
      <w:r w:rsidR="0007727C">
        <w:t>Only by adding the</w:t>
      </w:r>
      <w:r w:rsidR="005160DA">
        <w:t xml:space="preserve"> UE RLF report</w:t>
      </w:r>
      <w:r w:rsidR="00B00CC9">
        <w:t xml:space="preserve"> pertaining to the initial CHO failure</w:t>
      </w:r>
      <w:r w:rsidR="0007727C">
        <w:t xml:space="preserve"> to the Successful HO report</w:t>
      </w:r>
      <w:r w:rsidR="007041DD">
        <w:t>,</w:t>
      </w:r>
      <w:r w:rsidR="0007727C">
        <w:t xml:space="preserve"> can we </w:t>
      </w:r>
      <w:r w:rsidR="00E21743">
        <w:t>ensure</w:t>
      </w:r>
      <w:r w:rsidR="0007727C">
        <w:t xml:space="preserve"> that the source cell can correctly </w:t>
      </w:r>
      <w:r w:rsidR="007041DD">
        <w:t>label</w:t>
      </w:r>
      <w:r w:rsidR="0007727C">
        <w:t xml:space="preserve"> the event</w:t>
      </w:r>
      <w:r w:rsidR="007041DD">
        <w:t xml:space="preserve"> as a too early execution and </w:t>
      </w:r>
      <w:r w:rsidR="00B742EB">
        <w:t>adjust</w:t>
      </w:r>
      <w:r w:rsidR="007041DD">
        <w:t xml:space="preserve"> </w:t>
      </w:r>
      <w:r w:rsidR="0007727C">
        <w:t xml:space="preserve">the appropriate parameters. </w:t>
      </w:r>
    </w:p>
    <w:p w14:paraId="4758CC0D" w14:textId="58A47202" w:rsidR="00104A22" w:rsidRPr="006E13D1" w:rsidRDefault="00104A22" w:rsidP="00104A22">
      <w:pPr>
        <w:jc w:val="both"/>
      </w:pPr>
      <w:r w:rsidRPr="005B1A24">
        <w:rPr>
          <w:b/>
          <w:bCs/>
        </w:rPr>
        <w:t xml:space="preserve">Proposal </w:t>
      </w:r>
      <w:r>
        <w:rPr>
          <w:b/>
          <w:bCs/>
        </w:rPr>
        <w:t>3</w:t>
      </w:r>
      <w:r w:rsidRPr="005B1A24">
        <w:rPr>
          <w:b/>
          <w:bCs/>
        </w:rPr>
        <w:t xml:space="preserve">: </w:t>
      </w:r>
      <w:r>
        <w:rPr>
          <w:b/>
          <w:bCs/>
        </w:rPr>
        <w:t>In case of unsuccessful HO/</w:t>
      </w:r>
      <w:r w:rsidRPr="005B1A24">
        <w:rPr>
          <w:b/>
          <w:bCs/>
        </w:rPr>
        <w:t xml:space="preserve">CHO </w:t>
      </w:r>
      <w:r>
        <w:rPr>
          <w:b/>
          <w:bCs/>
        </w:rPr>
        <w:t xml:space="preserve">followed by successful CHO </w:t>
      </w:r>
      <w:r w:rsidRPr="005B1A24">
        <w:rPr>
          <w:b/>
          <w:bCs/>
        </w:rPr>
        <w:t xml:space="preserve">recovery, the RLF report should be retrieved from the UE via </w:t>
      </w:r>
      <w:proofErr w:type="spellStart"/>
      <w:r w:rsidRPr="005B1A24">
        <w:rPr>
          <w:b/>
          <w:bCs/>
          <w:i/>
          <w:iCs/>
        </w:rPr>
        <w:t>RRCReconfigurationComplete</w:t>
      </w:r>
      <w:proofErr w:type="spellEnd"/>
      <w:r w:rsidRPr="005B1A24">
        <w:rPr>
          <w:b/>
          <w:bCs/>
          <w:i/>
          <w:iCs/>
        </w:rPr>
        <w:t xml:space="preserve"> </w:t>
      </w:r>
      <w:r w:rsidRPr="005B1A24">
        <w:rPr>
          <w:b/>
          <w:bCs/>
        </w:rPr>
        <w:t>message and included in the Successful HO report.</w:t>
      </w:r>
    </w:p>
    <w:p w14:paraId="5FF2457F" w14:textId="11A84A2C" w:rsidR="00A209D6" w:rsidRPr="006E13D1" w:rsidRDefault="00A209D6" w:rsidP="00603759">
      <w:pPr>
        <w:pStyle w:val="Heading1"/>
        <w:ind w:left="0" w:firstLine="0"/>
      </w:pPr>
      <w:r w:rsidRPr="006E13D1">
        <w:t>4</w:t>
      </w:r>
      <w:r w:rsidRPr="006E13D1">
        <w:tab/>
      </w:r>
      <w:r w:rsidR="008C3057">
        <w:t>Conclusion</w:t>
      </w:r>
    </w:p>
    <w:p w14:paraId="36DCBB17" w14:textId="77777777" w:rsidR="005160DA" w:rsidRPr="00D22E8A" w:rsidRDefault="005160DA" w:rsidP="005160DA">
      <w:pPr>
        <w:rPr>
          <w:b/>
          <w:bCs/>
        </w:rPr>
      </w:pPr>
      <w:r w:rsidRPr="00D22E8A">
        <w:rPr>
          <w:b/>
          <w:bCs/>
        </w:rPr>
        <w:t xml:space="preserve">Proposal 1: In case of successful HO, successful CHO </w:t>
      </w:r>
      <w:r>
        <w:rPr>
          <w:b/>
          <w:bCs/>
        </w:rPr>
        <w:t>and</w:t>
      </w:r>
      <w:r w:rsidRPr="00D22E8A">
        <w:rPr>
          <w:b/>
          <w:bCs/>
        </w:rPr>
        <w:t xml:space="preserve"> successful CHO recovery, the UE reports associated information in Successful HO Report. </w:t>
      </w:r>
    </w:p>
    <w:p w14:paraId="6A4F5734" w14:textId="77777777" w:rsidR="005160DA" w:rsidRDefault="005160DA" w:rsidP="005160DA">
      <w:pPr>
        <w:rPr>
          <w:b/>
          <w:bCs/>
        </w:rPr>
      </w:pPr>
      <w:r>
        <w:rPr>
          <w:b/>
          <w:bCs/>
        </w:rPr>
        <w:t>Proposal 2: Include the following information in the Successful HO report in order to make CHO more efficient: T310 state/value and last beam serving the UE in the Source cell.</w:t>
      </w:r>
    </w:p>
    <w:p w14:paraId="5D426F3A" w14:textId="69F64448" w:rsidR="002D348D" w:rsidRPr="006E13D1" w:rsidRDefault="002D348D" w:rsidP="002D348D">
      <w:pPr>
        <w:jc w:val="both"/>
      </w:pPr>
      <w:r w:rsidRPr="005B1A24">
        <w:rPr>
          <w:b/>
          <w:bCs/>
        </w:rPr>
        <w:t xml:space="preserve">Proposal </w:t>
      </w:r>
      <w:r w:rsidR="00104A22">
        <w:rPr>
          <w:b/>
          <w:bCs/>
        </w:rPr>
        <w:t>3</w:t>
      </w:r>
      <w:r w:rsidRPr="005B1A24">
        <w:rPr>
          <w:b/>
          <w:bCs/>
        </w:rPr>
        <w:t xml:space="preserve">: </w:t>
      </w:r>
      <w:r>
        <w:rPr>
          <w:b/>
          <w:bCs/>
        </w:rPr>
        <w:t>In case of unsuccessful HO/</w:t>
      </w:r>
      <w:r w:rsidRPr="005B1A24">
        <w:rPr>
          <w:b/>
          <w:bCs/>
        </w:rPr>
        <w:t xml:space="preserve">CHO </w:t>
      </w:r>
      <w:r>
        <w:rPr>
          <w:b/>
          <w:bCs/>
        </w:rPr>
        <w:t xml:space="preserve">followed by successful CHO </w:t>
      </w:r>
      <w:r w:rsidRPr="005B1A24">
        <w:rPr>
          <w:b/>
          <w:bCs/>
        </w:rPr>
        <w:t xml:space="preserve">recovery, the RLF report should be retrieved from the UE via </w:t>
      </w:r>
      <w:proofErr w:type="spellStart"/>
      <w:r w:rsidRPr="005B1A24">
        <w:rPr>
          <w:b/>
          <w:bCs/>
          <w:i/>
          <w:iCs/>
        </w:rPr>
        <w:t>RRCReconfigurationComplete</w:t>
      </w:r>
      <w:proofErr w:type="spellEnd"/>
      <w:r w:rsidRPr="005B1A24">
        <w:rPr>
          <w:b/>
          <w:bCs/>
          <w:i/>
          <w:iCs/>
        </w:rPr>
        <w:t xml:space="preserve"> </w:t>
      </w:r>
      <w:r w:rsidRPr="005B1A24">
        <w:rPr>
          <w:b/>
          <w:bCs/>
        </w:rPr>
        <w:t>message and included in the Successful HO report.</w:t>
      </w:r>
    </w:p>
    <w:p w14:paraId="108BC648" w14:textId="77777777" w:rsidR="002D348D" w:rsidRPr="005B1A24" w:rsidRDefault="002D348D" w:rsidP="002D348D">
      <w:pPr>
        <w:jc w:val="both"/>
        <w:rPr>
          <w:b/>
          <w:bCs/>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CD83A" w14:textId="77777777" w:rsidR="002007B2" w:rsidRDefault="002007B2">
      <w:r>
        <w:separator/>
      </w:r>
    </w:p>
  </w:endnote>
  <w:endnote w:type="continuationSeparator" w:id="0">
    <w:p w14:paraId="30C0A5F7" w14:textId="77777777" w:rsidR="002007B2" w:rsidRDefault="002007B2">
      <w:r>
        <w:continuationSeparator/>
      </w:r>
    </w:p>
  </w:endnote>
  <w:endnote w:type="continuationNotice" w:id="1">
    <w:p w14:paraId="7F0C699D" w14:textId="77777777" w:rsidR="002007B2" w:rsidRDefault="00200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0D093" w14:textId="77777777" w:rsidR="002007B2" w:rsidRDefault="002007B2">
      <w:r>
        <w:separator/>
      </w:r>
    </w:p>
  </w:footnote>
  <w:footnote w:type="continuationSeparator" w:id="0">
    <w:p w14:paraId="1C1B73FE" w14:textId="77777777" w:rsidR="002007B2" w:rsidRDefault="002007B2">
      <w:r>
        <w:continuationSeparator/>
      </w:r>
    </w:p>
  </w:footnote>
  <w:footnote w:type="continuationNotice" w:id="1">
    <w:p w14:paraId="277F5F3E" w14:textId="77777777" w:rsidR="002007B2" w:rsidRDefault="00200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71003"/>
    <w:multiLevelType w:val="hybridMultilevel"/>
    <w:tmpl w:val="5598399C"/>
    <w:lvl w:ilvl="0" w:tplc="E5E63AD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F7FF1"/>
    <w:multiLevelType w:val="hybridMultilevel"/>
    <w:tmpl w:val="B64857FA"/>
    <w:lvl w:ilvl="0" w:tplc="BD481CD0">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763FF"/>
    <w:multiLevelType w:val="hybridMultilevel"/>
    <w:tmpl w:val="0FA0B8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0F03A8"/>
    <w:multiLevelType w:val="hybridMultilevel"/>
    <w:tmpl w:val="CCBA85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CA75749"/>
    <w:multiLevelType w:val="hybridMultilevel"/>
    <w:tmpl w:val="CCBA85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EA6752F"/>
    <w:multiLevelType w:val="hybridMultilevel"/>
    <w:tmpl w:val="BE38EA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59"/>
    <w:rsid w:val="00016557"/>
    <w:rsid w:val="00023C40"/>
    <w:rsid w:val="00033397"/>
    <w:rsid w:val="00040095"/>
    <w:rsid w:val="00073C9C"/>
    <w:rsid w:val="0007727C"/>
    <w:rsid w:val="00080512"/>
    <w:rsid w:val="00090468"/>
    <w:rsid w:val="00094568"/>
    <w:rsid w:val="000B7BCF"/>
    <w:rsid w:val="000C522B"/>
    <w:rsid w:val="000D58AB"/>
    <w:rsid w:val="00104A22"/>
    <w:rsid w:val="00112F1A"/>
    <w:rsid w:val="00145075"/>
    <w:rsid w:val="001741A0"/>
    <w:rsid w:val="00175FA0"/>
    <w:rsid w:val="00187040"/>
    <w:rsid w:val="00194CD0"/>
    <w:rsid w:val="001B49C9"/>
    <w:rsid w:val="001C23F4"/>
    <w:rsid w:val="001C4F79"/>
    <w:rsid w:val="001F168B"/>
    <w:rsid w:val="001F7831"/>
    <w:rsid w:val="002007B2"/>
    <w:rsid w:val="00204045"/>
    <w:rsid w:val="0020712B"/>
    <w:rsid w:val="0022606D"/>
    <w:rsid w:val="00231728"/>
    <w:rsid w:val="00244A05"/>
    <w:rsid w:val="00250404"/>
    <w:rsid w:val="002610D8"/>
    <w:rsid w:val="002747EC"/>
    <w:rsid w:val="002855BF"/>
    <w:rsid w:val="002D348D"/>
    <w:rsid w:val="002E6675"/>
    <w:rsid w:val="002F0D22"/>
    <w:rsid w:val="00311B17"/>
    <w:rsid w:val="003172DC"/>
    <w:rsid w:val="00325AE3"/>
    <w:rsid w:val="00326069"/>
    <w:rsid w:val="00332B9C"/>
    <w:rsid w:val="0035462D"/>
    <w:rsid w:val="0036459E"/>
    <w:rsid w:val="00364B41"/>
    <w:rsid w:val="00383096"/>
    <w:rsid w:val="00386E00"/>
    <w:rsid w:val="0039346C"/>
    <w:rsid w:val="003A41EF"/>
    <w:rsid w:val="003B40AD"/>
    <w:rsid w:val="003B541E"/>
    <w:rsid w:val="003C4E37"/>
    <w:rsid w:val="003D22A0"/>
    <w:rsid w:val="003E16BE"/>
    <w:rsid w:val="003F0444"/>
    <w:rsid w:val="003F4E28"/>
    <w:rsid w:val="004006E8"/>
    <w:rsid w:val="00401855"/>
    <w:rsid w:val="004101FE"/>
    <w:rsid w:val="00412984"/>
    <w:rsid w:val="00465587"/>
    <w:rsid w:val="00477455"/>
    <w:rsid w:val="004A1F7B"/>
    <w:rsid w:val="004C44D2"/>
    <w:rsid w:val="004D3578"/>
    <w:rsid w:val="004D380D"/>
    <w:rsid w:val="004E213A"/>
    <w:rsid w:val="004F4540"/>
    <w:rsid w:val="004F73A7"/>
    <w:rsid w:val="00503171"/>
    <w:rsid w:val="00506C28"/>
    <w:rsid w:val="005160DA"/>
    <w:rsid w:val="00534DA0"/>
    <w:rsid w:val="00543E6C"/>
    <w:rsid w:val="00565087"/>
    <w:rsid w:val="0056573F"/>
    <w:rsid w:val="00571279"/>
    <w:rsid w:val="005A49C6"/>
    <w:rsid w:val="00603759"/>
    <w:rsid w:val="00611566"/>
    <w:rsid w:val="006130FC"/>
    <w:rsid w:val="00646D99"/>
    <w:rsid w:val="00656910"/>
    <w:rsid w:val="006574C0"/>
    <w:rsid w:val="00696821"/>
    <w:rsid w:val="006A1BF1"/>
    <w:rsid w:val="006A7A58"/>
    <w:rsid w:val="006C66D8"/>
    <w:rsid w:val="006D1E24"/>
    <w:rsid w:val="006D35DE"/>
    <w:rsid w:val="006E1417"/>
    <w:rsid w:val="006F6A2C"/>
    <w:rsid w:val="007041DD"/>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978EB"/>
    <w:rsid w:val="00AA1553"/>
    <w:rsid w:val="00AD0773"/>
    <w:rsid w:val="00B00CC9"/>
    <w:rsid w:val="00B05380"/>
    <w:rsid w:val="00B05962"/>
    <w:rsid w:val="00B15449"/>
    <w:rsid w:val="00B16C2F"/>
    <w:rsid w:val="00B27303"/>
    <w:rsid w:val="00B47FD1"/>
    <w:rsid w:val="00B516BB"/>
    <w:rsid w:val="00B742E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04DC1"/>
    <w:rsid w:val="00D22E8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21743"/>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 w:val="40298EE4"/>
    <w:rsid w:val="5B97AE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5160DA"/>
    <w:pPr>
      <w:ind w:left="720"/>
      <w:contextualSpacing/>
    </w:pPr>
  </w:style>
  <w:style w:type="character" w:customStyle="1" w:styleId="Heading1Char">
    <w:name w:val="Heading 1 Char"/>
    <w:basedOn w:val="DefaultParagraphFont"/>
    <w:link w:val="Heading1"/>
    <w:rsid w:val="005160D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32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2-e/Inbox/R2-201089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5AIRPNAIUNRU-1774131100-1820</_dlc_DocId>
    <_dlc_DocIdUrl xmlns="71c5aaf6-e6ce-465b-b873-5148d2a4c105">
      <Url>https://nokia.sharepoint.com/sites/c5g/projects/nas/_layouts/15/DocIdRedir.aspx?ID=5AIRPNAIUNRU-1774131100-1820</Url>
      <Description>5AIRPNAIUNRU-1774131100-1820</Description>
    </_dlc_DocIdUrl>
    <_Flow_SignoffStatus xmlns="6d0092ff-228e-48cb-9ef6-dbafe0d3bde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2752C88-DA89-4F15-8936-37A62D2F3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4199</Characters>
  <Application>Microsoft Office Word</Application>
  <DocSecurity>0</DocSecurity>
  <Lines>34</Lines>
  <Paragraphs>9</Paragraphs>
  <ScaleCrop>false</ScaleCrop>
  <Manager/>
  <Company>Nokia</Company>
  <LinksUpToDate>false</LinksUpToDate>
  <CharactersWithSpaces>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2021-01-13T23:12:00Z</dcterms:created>
  <dcterms:modified xsi:type="dcterms:W3CDTF">2021-01-13T23:12:00Z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6fc68b1a-b9c3-4cf7-80cb-390195837969</vt:lpwstr>
  </property>
</Properties>
</file>